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rebuchet MS" w:cs="Trebuchet MS" w:hAnsi="Trebuchet MS" w:eastAsia="Trebuchet MS"/>
        </w:rPr>
      </w:pPr>
      <w:r>
        <w:rPr>
          <w:rFonts w:ascii="Trebuchet MS" w:cs="Trebuchet MS" w:hAnsi="Trebuchet MS" w:eastAsia="Trebuchet MS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5850889</wp:posOffset>
                </wp:positionH>
                <wp:positionV relativeFrom="page">
                  <wp:posOffset>682625</wp:posOffset>
                </wp:positionV>
                <wp:extent cx="559441" cy="396249"/>
                <wp:effectExtent l="0" t="0" r="0" b="0"/>
                <wp:wrapTopAndBottom distT="0" distB="0"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441" cy="396249"/>
                          <a:chOff x="-1" y="0"/>
                          <a:chExt cx="559440" cy="396248"/>
                        </a:xfrm>
                      </wpg:grpSpPr>
                      <wps:wsp>
                        <wps:cNvPr id="1073741826" name="Shape 1073741828"/>
                        <wps:cNvSpPr/>
                        <wps:spPr>
                          <a:xfrm>
                            <a:off x="-2" y="-1"/>
                            <a:ext cx="559442" cy="39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" y="0"/>
                            <a:ext cx="559442" cy="39624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60.7pt;margin-top:53.8pt;width:44.1pt;height:31.2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-1,-1" coordsize="559441,396249">
                <w10:wrap type="topAndBottom" side="bothSides" anchorx="page" anchory="page"/>
                <v:rect id="_x0000_s1027" style="position:absolute;left:-1;top:-1;width:559441;height:39624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-1;top:0;width:559441;height:396247;">
                  <v:imagedata r:id="rId4" o:title="image1.png"/>
                </v:shape>
              </v:group>
            </w:pict>
          </mc:Fallback>
        </mc:AlternateContent>
      </w:r>
      <w:r>
        <w:rPr>
          <w:rFonts w:ascii="Trebuchet MS" w:cs="Trebuchet MS" w:hAnsi="Trebuchet MS" w:eastAsia="Trebuchet MS"/>
        </w:rPr>
        <mc:AlternateContent>
          <mc:Choice Requires="wpg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988060</wp:posOffset>
                </wp:positionH>
                <wp:positionV relativeFrom="page">
                  <wp:posOffset>372109</wp:posOffset>
                </wp:positionV>
                <wp:extent cx="607069" cy="788043"/>
                <wp:effectExtent l="0" t="0" r="0" b="0"/>
                <wp:wrapTopAndBottom distT="0" distB="0"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69" cy="788043"/>
                          <a:chOff x="-1" y="0"/>
                          <a:chExt cx="607068" cy="788042"/>
                        </a:xfrm>
                      </wpg:grpSpPr>
                      <wps:wsp>
                        <wps:cNvPr id="1073741829" name="Shape 1073741834"/>
                        <wps:cNvSpPr/>
                        <wps:spPr>
                          <a:xfrm>
                            <a:off x="-2" y="-1"/>
                            <a:ext cx="607068" cy="788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" y="-1"/>
                            <a:ext cx="607070" cy="78804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77.8pt;margin-top:29.3pt;width:47.8pt;height:62.1pt;z-index:251660288;mso-position-horizontal:absolute;mso-position-horizontal-relative:page;mso-position-vertical:absolute;mso-position-vertical-relative:page;mso-wrap-distance-left:0.0pt;mso-wrap-distance-top:0.0pt;mso-wrap-distance-right:0.0pt;mso-wrap-distance-bottom:0.0pt;" coordorigin="-1,-1" coordsize="607068,788043">
                <w10:wrap type="topAndBottom" side="bothSides" anchorx="page" anchory="page"/>
                <v:rect id="_x0000_s1030" style="position:absolute;left:-1;top:-1;width:607067;height:788043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-1;top:0;width:607068;height:788041;">
                  <v:imagedata r:id="rId5" o:title="image2.png"/>
                </v:shape>
              </v:group>
            </w:pict>
          </mc:Fallback>
        </mc:AlternateContent>
      </w:r>
      <w:r>
        <w:rPr>
          <w:rFonts w:ascii="Trebuchet MS" w:cs="Trebuchet MS" w:hAnsi="Trebuchet MS" w:eastAsia="Trebuchet MS"/>
        </w:rP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3318509</wp:posOffset>
                </wp:positionH>
                <wp:positionV relativeFrom="page">
                  <wp:posOffset>243840</wp:posOffset>
                </wp:positionV>
                <wp:extent cx="535312" cy="575316"/>
                <wp:effectExtent l="0" t="0" r="0" b="0"/>
                <wp:wrapTopAndBottom distT="0" distB="0"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12" cy="575316"/>
                          <a:chOff x="-1" y="-1"/>
                          <a:chExt cx="535311" cy="575315"/>
                        </a:xfrm>
                      </wpg:grpSpPr>
                      <wps:wsp>
                        <wps:cNvPr id="1073741832" name="Shape 1073741831"/>
                        <wps:cNvSpPr/>
                        <wps:spPr>
                          <a:xfrm>
                            <a:off x="-2" y="-1"/>
                            <a:ext cx="535313" cy="575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3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" y="-2"/>
                            <a:ext cx="535313" cy="57531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261.3pt;margin-top:19.2pt;width:42.2pt;height:45.3pt;z-index:251661312;mso-position-horizontal:absolute;mso-position-horizontal-relative:page;mso-position-vertical:absolute;mso-position-vertical-relative:page;mso-wrap-distance-left:0.0pt;mso-wrap-distance-top:0.0pt;mso-wrap-distance-right:0.0pt;mso-wrap-distance-bottom:0.0pt;" coordorigin="-1,-1" coordsize="535312,575315">
                <w10:wrap type="topAndBottom" side="bothSides" anchorx="page" anchory="page"/>
                <v:rect id="_x0000_s1033" style="position:absolute;left:-1;top:0;width:535312;height:57531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-1;top:-1;width:535312;height:575315;">
                  <v:imagedata r:id="rId6" o:title="image3.png"/>
                </v:shape>
              </v:group>
            </w:pict>
          </mc:Fallback>
        </mc:AlternateContent>
      </w:r>
      <w:r>
        <w:rPr>
          <w:rFonts w:ascii="Trebuchet MS" w:hAnsi="Trebuchet MS"/>
          <w:rtl w:val="0"/>
          <w:lang w:val="it-IT"/>
        </w:rPr>
        <w:t>Prot.2305</w:t>
      </w:r>
      <w:r>
        <w:rPr>
          <w:rFonts w:ascii="Trebuchet MS" w:hAnsi="Trebuchet MS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/1.1</w:t>
      </w:r>
      <w:r>
        <w:rPr>
          <w:rFonts w:ascii="Arial" w:hAnsi="Arial"/>
          <w:outline w:val="0"/>
          <w:color w:val="333333"/>
          <w:sz w:val="33"/>
          <w:szCs w:val="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.</w:t>
      </w:r>
    </w:p>
    <w:p>
      <w:pPr>
        <w:pStyle w:val="Normal.0"/>
        <w:jc w:val="right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outline w:val="0"/>
          <w:color w:val="333333"/>
          <w:sz w:val="22"/>
          <w:szCs w:val="2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Castelfranco Emilia, 6 febbraio 2022</w:t>
      </w:r>
    </w:p>
    <w:p>
      <w:pPr>
        <w:pStyle w:val="Normal.0"/>
        <w:jc w:val="right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Normal.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it-IT"/>
        </w:rPr>
        <w:t xml:space="preserve">          </w:t>
      </w:r>
    </w:p>
    <w:p>
      <w:pPr>
        <w:pStyle w:val="Di default A"/>
        <w:spacing w:after="108" w:line="302" w:lineRule="atLeast"/>
        <w:jc w:val="right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it-IT"/>
        </w:rPr>
        <w:t>Alla c.a. dei genitori degli studenti dell</w:t>
      </w:r>
      <w:r>
        <w:rPr>
          <w:rFonts w:ascii="Trebuchet MS" w:hAnsi="Trebuchet MS" w:hint="default"/>
          <w:rtl w:val="0"/>
          <w:lang w:val="it-IT"/>
        </w:rPr>
        <w:t xml:space="preserve">’ </w:t>
      </w:r>
      <w:r>
        <w:rPr>
          <w:rFonts w:ascii="Trebuchet MS" w:hAnsi="Trebuchet MS"/>
          <w:rtl w:val="0"/>
          <w:lang w:val="it-IT"/>
        </w:rPr>
        <w:t>IIS L. Spallanzani</w:t>
      </w:r>
    </w:p>
    <w:p>
      <w:pPr>
        <w:pStyle w:val="Di default A"/>
        <w:spacing w:after="108" w:line="302" w:lineRule="atLeast"/>
        <w:jc w:val="right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it-IT"/>
        </w:rPr>
        <w:t xml:space="preserve">p.c. ai docenti e al personale tutto </w:t>
      </w:r>
    </w:p>
    <w:p>
      <w:pPr>
        <w:pStyle w:val="Di default A"/>
        <w:spacing w:after="108" w:line="302" w:lineRule="atLeast"/>
        <w:jc w:val="right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it-IT"/>
        </w:rPr>
        <w:t>e p.c. del DSGA Dott. Menarini Mirko</w:t>
      </w:r>
    </w:p>
    <w:p>
      <w:pPr>
        <w:pStyle w:val="Di default A"/>
        <w:spacing w:after="108" w:line="302" w:lineRule="atLeast"/>
        <w:jc w:val="right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it-IT"/>
        </w:rPr>
        <w:t>Al Sito Web di Istituto</w:t>
      </w:r>
    </w:p>
    <w:p>
      <w:pPr>
        <w:pStyle w:val="Di default A"/>
        <w:spacing w:after="108" w:line="302" w:lineRule="atLeast"/>
        <w:jc w:val="both"/>
        <w:rPr>
          <w:rFonts w:ascii="Trebuchet MS" w:cs="Trebuchet MS" w:hAnsi="Trebuchet MS" w:eastAsia="Trebuchet MS"/>
          <w:b w:val="1"/>
          <w:bCs w:val="1"/>
        </w:rPr>
      </w:pPr>
    </w:p>
    <w:p>
      <w:pPr>
        <w:pStyle w:val="Di default A"/>
        <w:spacing w:after="108" w:line="302" w:lineRule="atLeast"/>
        <w:jc w:val="both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  <w:lang w:val="it-IT"/>
        </w:rPr>
        <w:t>Oggetto: D.L. 4 febbraio 2022 n. 5: Gestione dei casi di positivit</w:t>
      </w:r>
      <w:r>
        <w:rPr>
          <w:rFonts w:ascii="Trebuchet MS" w:hAnsi="Trebuchet MS" w:hint="default"/>
          <w:b w:val="1"/>
          <w:bCs w:val="1"/>
          <w:rtl w:val="0"/>
          <w:lang w:val="it-IT"/>
        </w:rPr>
        <w:t xml:space="preserve">à </w:t>
      </w:r>
      <w:r>
        <w:rPr>
          <w:rFonts w:ascii="Trebuchet MS" w:hAnsi="Trebuchet MS"/>
          <w:b w:val="1"/>
          <w:bCs w:val="1"/>
          <w:rtl w:val="0"/>
          <w:lang w:val="it-IT"/>
        </w:rPr>
        <w:t>al Covid-19</w:t>
      </w:r>
    </w:p>
    <w:p>
      <w:pPr>
        <w:pStyle w:val="Di default A"/>
        <w:spacing w:after="108" w:line="302" w:lineRule="atLeast"/>
        <w:jc w:val="both"/>
        <w:rPr>
          <w:rFonts w:ascii="Trebuchet MS" w:cs="Trebuchet MS" w:hAnsi="Trebuchet MS" w:eastAsia="Trebuchet MS"/>
          <w:b w:val="1"/>
          <w:bCs w:val="1"/>
        </w:rPr>
      </w:pPr>
    </w:p>
    <w:p>
      <w:pPr>
        <w:pStyle w:val="Di default A"/>
        <w:spacing w:after="108" w:line="302" w:lineRule="atLeast"/>
        <w:jc w:val="both"/>
        <w:rPr>
          <w:rFonts w:ascii="Trebuchet MS" w:cs="Trebuchet MS" w:hAnsi="Trebuchet MS" w:eastAsia="Trebuchet MS"/>
        </w:rPr>
      </w:pPr>
      <w:r>
        <w:rPr>
          <w:rFonts w:ascii="Trebuchet MS" w:hAnsi="Trebuchet MS"/>
          <w:b w:val="1"/>
          <w:bCs w:val="1"/>
          <w:rtl w:val="0"/>
          <w:lang w:val="it-IT"/>
        </w:rPr>
        <w:t>Vista</w:t>
      </w:r>
      <w:r>
        <w:rPr>
          <w:rFonts w:ascii="Trebuchet MS" w:hAnsi="Trebuchet MS"/>
          <w:rtl w:val="0"/>
          <w:lang w:val="it-IT"/>
        </w:rPr>
        <w:t xml:space="preserve"> la deliberazione del Decreto Legge n.5 del 4 febbraio 2022</w:t>
      </w:r>
    </w:p>
    <w:p>
      <w:pPr>
        <w:pStyle w:val="Di default A"/>
        <w:spacing w:after="108" w:line="302" w:lineRule="atLeast"/>
        <w:jc w:val="both"/>
        <w:rPr>
          <w:rFonts w:ascii="Trebuchet MS" w:cs="Trebuchet MS" w:hAnsi="Trebuchet MS" w:eastAsia="Trebuchet MS"/>
          <w:b w:val="1"/>
          <w:bCs w:val="1"/>
        </w:rPr>
      </w:pPr>
    </w:p>
    <w:p>
      <w:pPr>
        <w:pStyle w:val="Di default A"/>
        <w:spacing w:after="108" w:line="302" w:lineRule="atLeast"/>
        <w:jc w:val="center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  <w:lang w:val="it-IT"/>
        </w:rPr>
        <w:t>Il dirigente scolastico comunica</w:t>
      </w:r>
    </w:p>
    <w:p>
      <w:pPr>
        <w:pStyle w:val="Di default A"/>
        <w:spacing w:after="108" w:line="302" w:lineRule="atLeast"/>
        <w:jc w:val="center"/>
        <w:rPr>
          <w:rFonts w:ascii="Trebuchet MS" w:cs="Trebuchet MS" w:hAnsi="Trebuchet MS" w:eastAsia="Trebuchet MS"/>
          <w:b w:val="1"/>
          <w:bCs w:val="1"/>
        </w:rPr>
      </w:pPr>
    </w:p>
    <w:p>
      <w:pPr>
        <w:pStyle w:val="Di default A"/>
        <w:spacing w:after="108" w:line="302" w:lineRule="atLeast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le nuove norme di gestione dei casi di positivit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nella scuola secondaria di secondo grado, indicate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Art. 6, in vigore da sabato 05 febbraio 2022.</w:t>
      </w: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0"/>
        <w:gridCol w:w="2607"/>
        <w:gridCol w:w="1822"/>
        <w:gridCol w:w="2021"/>
        <w:gridCol w:w="1872"/>
      </w:tblGrid>
      <w:tr>
        <w:tblPrEx>
          <w:shd w:val="clear" w:color="auto" w:fill="ced7e7"/>
        </w:tblPrEx>
        <w:trPr>
          <w:trHeight w:val="753" w:hRule="atLeast"/>
        </w:trPr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spacing w:before="2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CASI DI POSITIVIT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spacing w:before="2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CONDIZIONE VACCINALE</w:t>
            </w:r>
          </w:p>
        </w:tc>
        <w:tc>
          <w:tcPr>
            <w:tcW w:type="dxa" w:w="1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DIDATTICA</w:t>
            </w:r>
          </w:p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MISURA SANITARIA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TAMPONE antigenico o molecolare</w:t>
            </w: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NEGATIVO</w:t>
            </w:r>
          </w:p>
        </w:tc>
      </w:tr>
      <w:tr>
        <w:tblPrEx>
          <w:shd w:val="clear" w:color="auto" w:fill="ced7e7"/>
        </w:tblPrEx>
        <w:trPr>
          <w:trHeight w:val="1533" w:hRule="atLeast"/>
        </w:trPr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UN CASO</w:t>
            </w:r>
          </w:p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Per tutti</w:t>
            </w:r>
          </w:p>
        </w:tc>
        <w:tc>
          <w:tcPr>
            <w:tcW w:type="dxa" w:w="1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In presenza</w:t>
            </w:r>
          </w:p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-Autosorveglianza per 5 gg  e Test se sintomi </w:t>
            </w: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-Utilizzo FFP2 per 10 gg (docenti e studenti)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Obbligatorio solo alla comparsa dei sintomi</w:t>
            </w:r>
          </w:p>
        </w:tc>
      </w:tr>
      <w:tr>
        <w:tblPrEx>
          <w:shd w:val="clear" w:color="auto" w:fill="ced7e7"/>
        </w:tblPrEx>
        <w:trPr>
          <w:trHeight w:val="2321" w:hRule="atLeast"/>
        </w:trPr>
        <w:tc>
          <w:tcPr>
            <w:tcW w:type="dxa" w:w="13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DUE </w:t>
            </w: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o</w:t>
            </w: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PI</w:t>
            </w:r>
            <w:r>
              <w:rPr>
                <w:rFonts w:ascii="Calibri" w:hAnsi="Calibri" w:hint="default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Ù </w:t>
            </w: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CASI</w:t>
            </w:r>
          </w:p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-Ciclo primario concluso da meno di 120 gg</w:t>
            </w: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-Guariti da meno di 120 gg</w:t>
            </w: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-Guariti dopo aver completato il ciclo primario</w:t>
            </w: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-Vaccinati con dose booster</w:t>
            </w: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-Esenti da vaccinazione</w:t>
            </w:r>
          </w:p>
        </w:tc>
        <w:tc>
          <w:tcPr>
            <w:tcW w:type="dxa" w:w="1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In presenza</w:t>
            </w:r>
          </w:p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-Autosorveglianza per 5 gg</w:t>
            </w: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-Utilizzo FFP2 per 10 gg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Obbligatorio solo alla comparsa dei sintomi</w:t>
            </w:r>
          </w:p>
        </w:tc>
      </w:tr>
      <w:tr>
        <w:tblPrEx>
          <w:shd w:val="clear" w:color="auto" w:fill="ced7e7"/>
        </w:tblPrEx>
        <w:trPr>
          <w:trHeight w:val="1013" w:hRule="atLeast"/>
        </w:trPr>
        <w:tc>
          <w:tcPr>
            <w:tcW w:type="dxa" w:w="13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Altri</w:t>
            </w:r>
          </w:p>
        </w:tc>
        <w:tc>
          <w:tcPr>
            <w:tcW w:type="dxa" w:w="1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DID per 5 gg</w:t>
            </w:r>
          </w:p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-Quarantena di 5 gg + Test negativo + </w:t>
            </w: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utilizzo FFP2 per i successivi 5 gg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spacing w:before="2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2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Obbligatorio dopo i 5 gg</w:t>
            </w:r>
          </w:p>
        </w:tc>
      </w:tr>
    </w:tbl>
    <w:p>
      <w:pPr>
        <w:pStyle w:val="Di default A"/>
        <w:widowControl w:val="0"/>
        <w:spacing w:after="108" w:line="240" w:lineRule="auto"/>
        <w:ind w:left="108" w:hanging="108"/>
        <w:rPr>
          <w:rFonts w:ascii="Calibri" w:cs="Calibri" w:hAnsi="Calibri" w:eastAsia="Calibri"/>
        </w:rPr>
      </w:pPr>
    </w:p>
    <w:p>
      <w:pPr>
        <w:pStyle w:val="Di default A"/>
        <w:spacing w:after="108" w:line="302" w:lineRule="atLeast"/>
        <w:jc w:val="both"/>
        <w:rPr>
          <w:rFonts w:ascii="Trebuchet MS" w:cs="Trebuchet MS" w:hAnsi="Trebuchet MS" w:eastAsia="Trebuchet MS"/>
          <w:b w:val="1"/>
          <w:bCs w:val="1"/>
        </w:rPr>
      </w:pPr>
    </w:p>
    <w:p>
      <w:pPr>
        <w:pStyle w:val="Di default A"/>
        <w:spacing w:after="108" w:line="302" w:lineRule="atLeast"/>
        <w:jc w:val="both"/>
        <w:rPr>
          <w:rFonts w:ascii="Trebuchet MS" w:cs="Trebuchet MS" w:hAnsi="Trebuchet MS" w:eastAsia="Trebuchet MS"/>
        </w:rPr>
      </w:pPr>
    </w:p>
    <w:p>
      <w:pPr>
        <w:pStyle w:val="Di default A"/>
        <w:spacing w:after="108" w:line="302" w:lineRule="atLeast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Si precisa che </w:t>
      </w:r>
      <w:r>
        <w:rPr>
          <w:rFonts w:ascii="Calibri" w:hAnsi="Calibri"/>
          <w:b w:val="1"/>
          <w:bCs w:val="1"/>
          <w:rtl w:val="0"/>
          <w:lang w:val="it-IT"/>
        </w:rPr>
        <w:t>il secondo caso di positivit</w:t>
      </w:r>
      <w:r>
        <w:rPr>
          <w:rFonts w:ascii="Calibri" w:hAnsi="Calibri" w:hint="default"/>
          <w:b w:val="1"/>
          <w:bCs w:val="1"/>
          <w:rtl w:val="0"/>
          <w:lang w:val="it-IT"/>
        </w:rPr>
        <w:t>à</w:t>
      </w:r>
      <w:r>
        <w:rPr>
          <w:rFonts w:ascii="Calibri" w:hAnsi="Calibri" w:hint="default"/>
          <w:rtl w:val="0"/>
          <w:lang w:val="it-IT"/>
        </w:rPr>
        <w:t xml:space="preserve"> è </w:t>
      </w:r>
      <w:r>
        <w:rPr>
          <w:rFonts w:ascii="Calibri" w:hAnsi="Calibri"/>
          <w:rtl w:val="0"/>
          <w:lang w:val="it-IT"/>
        </w:rPr>
        <w:t xml:space="preserve">considerato tale solo </w:t>
      </w:r>
      <w:r>
        <w:rPr>
          <w:rFonts w:ascii="Calibri" w:hAnsi="Calibri"/>
          <w:b w:val="1"/>
          <w:bCs w:val="1"/>
          <w:rtl w:val="0"/>
          <w:lang w:val="it-IT"/>
        </w:rPr>
        <w:t xml:space="preserve">se si verifica entro 5 giorni </w:t>
      </w:r>
      <w:r>
        <w:rPr>
          <w:rFonts w:ascii="Calibri" w:hAnsi="Calibri"/>
          <w:rtl w:val="0"/>
          <w:lang w:val="it-IT"/>
        </w:rPr>
        <w:t>dall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accertamento del primo precedente caso.</w:t>
      </w:r>
    </w:p>
    <w:p>
      <w:pPr>
        <w:pStyle w:val="Normal.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spacing w:line="240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spacing w:line="240" w:lineRule="auto"/>
        <w:jc w:val="both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spacing w:line="240" w:lineRule="auto"/>
        <w:jc w:val="both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spacing w:line="240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 comunica inoltre che la condizione sanitaria che consente la didattica in presenza con due o pi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casi positivi in classe,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sar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verificata dalla Dirigente o dal personale delegato attraverso l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applicazione mobile per la verifica delle certificazioni verdi COVID-19.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spacing w:line="240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spacing w:line="240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 comunica inoltre che le classi in quarantena riceveranno dai Ref. Covid di istituto la lettera di Fine Quarantena non appena l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AUSL la emetter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la invier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alla scuola.</w:t>
      </w:r>
    </w:p>
    <w:p>
      <w:pPr>
        <w:pStyle w:val="Di default A"/>
        <w:spacing w:after="108" w:line="302" w:lineRule="atLeast"/>
        <w:jc w:val="both"/>
        <w:rPr>
          <w:rFonts w:ascii="Arial" w:cs="Arial" w:hAnsi="Arial" w:eastAsia="Arial"/>
          <w:b w:val="1"/>
          <w:bCs w:val="1"/>
          <w:outline w:val="0"/>
          <w:color w:val="1f1f1f"/>
          <w:spacing w:val="0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i default A"/>
        <w:spacing w:after="108" w:line="302" w:lineRule="atLeast"/>
        <w:jc w:val="both"/>
        <w:rPr>
          <w:rFonts w:ascii="Arial" w:cs="Arial" w:hAnsi="Arial" w:eastAsia="Arial"/>
          <w:b w:val="1"/>
          <w:bCs w:val="1"/>
          <w:outline w:val="0"/>
          <w:color w:val="1f1f1f"/>
          <w:spacing w:val="0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i default A"/>
        <w:spacing w:after="108" w:line="302" w:lineRule="atLeast"/>
        <w:jc w:val="both"/>
        <w:rPr>
          <w:rFonts w:ascii="Trebuchet MS" w:cs="Trebuchet MS" w:hAnsi="Trebuchet MS" w:eastAsia="Trebuchet MS"/>
        </w:rPr>
      </w:pPr>
    </w:p>
    <w:p>
      <w:pPr>
        <w:pStyle w:val="Di default A"/>
        <w:spacing w:after="108" w:line="302" w:lineRule="atLeast"/>
        <w:jc w:val="right"/>
        <w:rPr>
          <w:rFonts w:ascii="Trebuchet MS" w:cs="Trebuchet MS" w:hAnsi="Trebuchet MS" w:eastAsia="Trebuchet MS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rebuchet MS" w:hAnsi="Trebuchet MS"/>
          <w:outline w:val="0"/>
          <w:color w:val="2222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La Dirigente Scolastica</w:t>
      </w:r>
      <w:r>
        <w:rPr>
          <w:rFonts w:ascii="Trebuchet MS" w:cs="Trebuchet MS" w:hAnsi="Trebuchet MS" w:eastAsia="Trebuchet MS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rebuchet MS" w:hAnsi="Trebuchet MS"/>
          <w:outline w:val="0"/>
          <w:color w:val="2222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Maura Zini</w:t>
      </w:r>
    </w:p>
    <w:p>
      <w:pPr>
        <w:pStyle w:val="Di default A"/>
        <w:spacing w:after="108" w:line="302" w:lineRule="atLeast"/>
        <w:jc w:val="right"/>
      </w:pPr>
      <w:r>
        <w:rPr>
          <w:rFonts w:ascii="Arial" w:hAnsi="Arial"/>
          <w:sz w:val="16"/>
          <w:szCs w:val="16"/>
          <w:rtl w:val="0"/>
          <w:lang w:val="it-IT"/>
        </w:rPr>
        <w:t>Firma autografa sostituita a mezzo stampa ai sensi dell'art. 3 comma 2 del D.L. 39/93</w:t>
      </w:r>
    </w:p>
    <w:sectPr>
      <w:headerReference w:type="default" r:id="rId7"/>
      <w:footerReference w:type="default" r:id="rId8"/>
      <w:pgSz w:w="11900" w:h="16840" w:orient="portrait"/>
      <w:pgMar w:top="1418" w:right="1134" w:bottom="1134" w:left="1134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Trebuchet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ind w:left="720" w:firstLine="720"/>
      <w:rPr>
        <w:rFonts w:ascii="Arial" w:cs="Arial" w:hAnsi="Arial" w:eastAsia="Arial"/>
        <w:b w:val="1"/>
        <w:bCs w:val="1"/>
        <w:i w:val="1"/>
        <w:iCs w:val="1"/>
        <w:outline w:val="0"/>
        <w:color w:val="333333"/>
        <w:sz w:val="18"/>
        <w:szCs w:val="18"/>
        <w:u w:color="333333"/>
        <w14:textFill>
          <w14:solidFill>
            <w14:srgbClr w14:val="333333"/>
          </w14:solidFill>
        </w14:textFill>
      </w:rPr>
    </w:pPr>
    <w:r>
      <w:rPr>
        <w:rFonts w:ascii="Arial" w:hAnsi="Arial"/>
        <w:b w:val="1"/>
        <w:bCs w:val="1"/>
        <w:i w:val="1"/>
        <w:iCs w:val="1"/>
        <w:outline w:val="0"/>
        <w:color w:val="333333"/>
        <w:sz w:val="18"/>
        <w:szCs w:val="18"/>
        <w:u w:color="333333"/>
        <w:rtl w:val="0"/>
        <w:lang w:val="it-IT"/>
        <w14:textFill>
          <w14:solidFill>
            <w14:srgbClr w14:val="333333"/>
          </w14:solidFill>
        </w14:textFill>
      </w:rPr>
      <w:t>Sedi:    Castelfranco Emilia</w:t>
    </w:r>
    <w:r>
      <w:rPr>
        <w:rFonts w:ascii="Arial" w:hAnsi="Arial"/>
        <w:i w:val="1"/>
        <w:iCs w:val="1"/>
        <w:outline w:val="0"/>
        <w:color w:val="333333"/>
        <w:sz w:val="18"/>
        <w:szCs w:val="18"/>
        <w:u w:color="333333"/>
        <w:rtl w:val="0"/>
        <w:lang w:val="it-IT"/>
        <w14:textFill>
          <w14:solidFill>
            <w14:srgbClr w14:val="333333"/>
          </w14:solidFill>
        </w14:textFill>
      </w:rPr>
      <w:t xml:space="preserve"> (MO) - Via Solimei, 23 - tel: 059/926022 - fax: 059/923914</w:t>
    </w:r>
  </w:p>
  <w:p>
    <w:pPr>
      <w:pStyle w:val="Normal.0"/>
      <w:ind w:left="1440" w:firstLine="720"/>
      <w:rPr>
        <w:rFonts w:ascii="Arial" w:cs="Arial" w:hAnsi="Arial" w:eastAsia="Arial"/>
        <w:b w:val="1"/>
        <w:bCs w:val="1"/>
        <w:i w:val="1"/>
        <w:iCs w:val="1"/>
        <w:outline w:val="0"/>
        <w:color w:val="333333"/>
        <w:sz w:val="18"/>
        <w:szCs w:val="18"/>
        <w:u w:color="333333"/>
        <w14:textFill>
          <w14:solidFill>
            <w14:srgbClr w14:val="333333"/>
          </w14:solidFill>
        </w14:textFill>
      </w:rPr>
    </w:pPr>
    <w:r>
      <w:rPr>
        <w:rFonts w:ascii="Arial" w:hAnsi="Arial"/>
        <w:b w:val="1"/>
        <w:bCs w:val="1"/>
        <w:i w:val="1"/>
        <w:iCs w:val="1"/>
        <w:outline w:val="0"/>
        <w:color w:val="333333"/>
        <w:sz w:val="18"/>
        <w:szCs w:val="18"/>
        <w:u w:color="333333"/>
        <w:rtl w:val="0"/>
        <w:lang w:val="it-IT"/>
        <w14:textFill>
          <w14:solidFill>
            <w14:srgbClr w14:val="333333"/>
          </w14:solidFill>
        </w14:textFill>
      </w:rPr>
      <w:t>Montombraro di Zocca</w:t>
    </w:r>
    <w:r>
      <w:rPr>
        <w:rFonts w:ascii="Arial" w:hAnsi="Arial"/>
        <w:i w:val="1"/>
        <w:iCs w:val="1"/>
        <w:outline w:val="0"/>
        <w:color w:val="333333"/>
        <w:sz w:val="18"/>
        <w:szCs w:val="18"/>
        <w:u w:color="333333"/>
        <w:rtl w:val="0"/>
        <w:lang w:val="it-IT"/>
        <w14:textFill>
          <w14:solidFill>
            <w14:srgbClr w14:val="333333"/>
          </w14:solidFill>
        </w14:textFill>
      </w:rPr>
      <w:t xml:space="preserve"> (MO) - Via Serre, 200 - tel: 059/989580 - fax: 059/989526</w:t>
    </w:r>
  </w:p>
  <w:p>
    <w:pPr>
      <w:pStyle w:val="Normal.0"/>
      <w:ind w:left="1440" w:firstLine="720"/>
    </w:pPr>
    <w:r>
      <w:rPr>
        <w:rFonts w:ascii="Arial" w:hAnsi="Arial"/>
        <w:b w:val="1"/>
        <w:bCs w:val="1"/>
        <w:i w:val="1"/>
        <w:iCs w:val="1"/>
        <w:outline w:val="0"/>
        <w:color w:val="333333"/>
        <w:sz w:val="18"/>
        <w:szCs w:val="18"/>
        <w:u w:color="333333"/>
        <w:rtl w:val="0"/>
        <w:lang w:val="it-IT"/>
        <w14:textFill>
          <w14:solidFill>
            <w14:srgbClr w14:val="333333"/>
          </w14:solidFill>
        </w14:textFill>
      </w:rPr>
      <w:t xml:space="preserve">Vignola </w:t>
    </w:r>
    <w:r>
      <w:rPr>
        <w:rFonts w:ascii="Arial" w:hAnsi="Arial"/>
        <w:i w:val="1"/>
        <w:iCs w:val="1"/>
        <w:outline w:val="0"/>
        <w:color w:val="333333"/>
        <w:sz w:val="18"/>
        <w:szCs w:val="18"/>
        <w:u w:color="333333"/>
        <w:rtl w:val="0"/>
        <w:lang w:val="it-IT"/>
        <w14:textFill>
          <w14:solidFill>
            <w14:srgbClr w14:val="333333"/>
          </w14:solidFill>
        </w14:textFill>
      </w:rPr>
      <w:t xml:space="preserve">(MO) </w:t>
    </w:r>
    <w:r>
      <w:rPr>
        <w:rFonts w:ascii="Arial" w:hAnsi="Arial" w:hint="default"/>
        <w:i w:val="1"/>
        <w:iCs w:val="1"/>
        <w:outline w:val="0"/>
        <w:color w:val="333333"/>
        <w:sz w:val="18"/>
        <w:szCs w:val="18"/>
        <w:u w:color="333333"/>
        <w:rtl w:val="0"/>
        <w:lang w:val="it-IT"/>
        <w14:textFill>
          <w14:solidFill>
            <w14:srgbClr w14:val="333333"/>
          </w14:solidFill>
        </w14:textFill>
      </w:rPr>
      <w:t xml:space="preserve">– </w:t>
    </w:r>
    <w:r>
      <w:rPr>
        <w:rFonts w:ascii="Arial" w:hAnsi="Arial"/>
        <w:i w:val="1"/>
        <w:iCs w:val="1"/>
        <w:outline w:val="0"/>
        <w:color w:val="333333"/>
        <w:sz w:val="18"/>
        <w:szCs w:val="18"/>
        <w:u w:color="333333"/>
        <w:rtl w:val="0"/>
        <w:lang w:val="it-IT"/>
        <w14:textFill>
          <w14:solidFill>
            <w14:srgbClr w14:val="333333"/>
          </w14:solidFill>
        </w14:textFill>
      </w:rPr>
      <w:t xml:space="preserve">Via per Sassuolo, 2158 - tel: 059/761968 </w:t>
    </w:r>
    <w:r>
      <w:rPr>
        <w:rFonts w:ascii="Arial" w:hAnsi="Arial" w:hint="default"/>
        <w:i w:val="1"/>
        <w:iCs w:val="1"/>
        <w:outline w:val="0"/>
        <w:color w:val="333333"/>
        <w:sz w:val="18"/>
        <w:szCs w:val="18"/>
        <w:u w:color="333333"/>
        <w:rtl w:val="0"/>
        <w:lang w:val="it-IT"/>
        <w14:textFill>
          <w14:solidFill>
            <w14:srgbClr w14:val="333333"/>
          </w14:solidFill>
        </w14:textFill>
      </w:rPr>
      <w:t xml:space="preserve">– </w:t>
    </w:r>
    <w:r>
      <w:rPr>
        <w:rFonts w:ascii="Arial" w:hAnsi="Arial"/>
        <w:i w:val="1"/>
        <w:iCs w:val="1"/>
        <w:outline w:val="0"/>
        <w:color w:val="333333"/>
        <w:sz w:val="18"/>
        <w:szCs w:val="18"/>
        <w:u w:color="333333"/>
        <w:rtl w:val="0"/>
        <w:lang w:val="it-IT"/>
        <w14:textFill>
          <w14:solidFill>
            <w14:srgbClr w14:val="333333"/>
          </w14:solidFill>
        </w14:textFill>
      </w:rPr>
      <w:t>fax: 059/773563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1"/>
      <w:tabs>
        <w:tab w:val="left" w:pos="630"/>
        <w:tab w:val="center" w:pos="3341"/>
      </w:tabs>
      <w:rPr>
        <w:rFonts w:ascii="Courier New" w:hAnsi="Courier New"/>
        <w:b w:val="0"/>
        <w:bCs w:val="0"/>
        <w:sz w:val="16"/>
        <w:szCs w:val="16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5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b w:val="0"/>
        <w:bCs w:val="0"/>
        <w:sz w:val="16"/>
        <w:szCs w:val="16"/>
      </w:rPr>
      <w:tab/>
    </w:r>
  </w:p>
  <w:p>
    <w:pPr>
      <w:pStyle w:val="Intestazione 1"/>
      <w:jc w:val="center"/>
    </w:pPr>
    <w:r>
      <w:rPr>
        <w:rFonts w:ascii="Courier New" w:hAnsi="Courier New"/>
        <w:b w:val="0"/>
        <w:bCs w:val="0"/>
        <w:sz w:val="16"/>
        <w:szCs w:val="16"/>
      </w:rPr>
      <w:tab/>
      <w:tab/>
    </w:r>
  </w:p>
  <w:p>
    <w:pPr>
      <w:pStyle w:val="Intestazione 1"/>
      <w:jc w:val="center"/>
    </w:pPr>
  </w:p>
  <w:p>
    <w:pPr>
      <w:pStyle w:val="Intestazione 1"/>
      <w:jc w:val="center"/>
    </w:pPr>
  </w:p>
  <w:p>
    <w:pPr>
      <w:pStyle w:val="Intestazione 1"/>
      <w:jc w:val="center"/>
    </w:pPr>
  </w:p>
  <w:p>
    <w:pPr>
      <w:pStyle w:val="Intestazione 1"/>
      <w:jc w:val="center"/>
      <w:rPr>
        <w:rFonts w:ascii="Courier New" w:cs="Courier New" w:hAnsi="Courier New" w:eastAsia="Courier New"/>
        <w:sz w:val="16"/>
        <w:szCs w:val="16"/>
      </w:rPr>
    </w:pPr>
    <w:r>
      <w:rPr>
        <w:rFonts w:ascii="Courier New" w:hAnsi="Courier New"/>
        <w:i w:val="1"/>
        <w:iCs w:val="1"/>
        <w:outline w:val="0"/>
        <w:color w:val="333333"/>
        <w:sz w:val="16"/>
        <w:szCs w:val="16"/>
        <w:u w:color="333333"/>
        <w:rtl w:val="0"/>
        <w:lang w:val="it-IT"/>
        <w14:textFill>
          <w14:solidFill>
            <w14:srgbClr w14:val="333333"/>
          </w14:solidFill>
        </w14:textFill>
      </w:rPr>
      <w:t xml:space="preserve"> </w:t>
      <w:tab/>
    </w:r>
  </w:p>
  <w:p>
    <w:pPr>
      <w:pStyle w:val="Intestazione 1"/>
      <w:jc w:val="center"/>
      <w:rPr>
        <w:rFonts w:ascii="Courier New" w:cs="Courier New" w:hAnsi="Courier New" w:eastAsia="Courier New"/>
        <w:sz w:val="16"/>
        <w:szCs w:val="16"/>
      </w:rPr>
    </w:pPr>
    <w:r>
      <w:rPr>
        <w:rFonts w:ascii="Courier New" w:hAnsi="Courier New"/>
        <w:sz w:val="16"/>
        <w:szCs w:val="16"/>
        <w:rtl w:val="0"/>
        <w:lang w:val="it-IT"/>
      </w:rPr>
      <w:t>ISTITUTO DI ISTRUZIONE SUPERIORE</w:t>
    </w:r>
  </w:p>
  <w:p>
    <w:pPr>
      <w:pStyle w:val="Normal.0"/>
      <w:jc w:val="center"/>
      <w:rPr>
        <w:rFonts w:ascii="Courier New" w:cs="Courier New" w:hAnsi="Courier New" w:eastAsia="Courier New"/>
        <w:sz w:val="16"/>
        <w:szCs w:val="16"/>
      </w:rPr>
    </w:pPr>
    <w:r>
      <w:rPr>
        <w:rFonts w:ascii="Courier New" w:hAnsi="Courier New" w:hint="default"/>
        <w:b w:val="1"/>
        <w:bCs w:val="1"/>
        <w:sz w:val="16"/>
        <w:szCs w:val="16"/>
        <w:rtl w:val="0"/>
        <w:lang w:val="it-IT"/>
      </w:rPr>
      <w:t>“</w:t>
    </w:r>
    <w:r>
      <w:rPr>
        <w:rFonts w:ascii="Courier New" w:hAnsi="Courier New"/>
        <w:b w:val="1"/>
        <w:bCs w:val="1"/>
        <w:sz w:val="16"/>
        <w:szCs w:val="16"/>
        <w:rtl w:val="0"/>
        <w:lang w:val="it-IT"/>
      </w:rPr>
      <w:t>LAZZARO SPALLANZANI</w:t>
    </w:r>
    <w:r>
      <w:rPr>
        <w:rFonts w:ascii="Courier New" w:hAnsi="Courier New" w:hint="default"/>
        <w:b w:val="1"/>
        <w:bCs w:val="1"/>
        <w:sz w:val="16"/>
        <w:szCs w:val="16"/>
        <w:rtl w:val="0"/>
        <w:lang w:val="it-IT"/>
      </w:rPr>
      <w:t>”</w:t>
    </w:r>
  </w:p>
  <w:p>
    <w:pPr>
      <w:pStyle w:val="Normal.0"/>
      <w:pBdr>
        <w:top w:val="nil"/>
        <w:left w:val="nil"/>
        <w:bottom w:val="single" w:color="000000" w:sz="4" w:space="0" w:shadow="0" w:frame="0"/>
        <w:right w:val="nil"/>
      </w:pBdr>
      <w:jc w:val="center"/>
    </w:pPr>
    <w:r>
      <w:rPr>
        <w:rFonts w:ascii="Courier New" w:hAnsi="Courier New"/>
        <w:sz w:val="16"/>
        <w:szCs w:val="16"/>
        <w:rtl w:val="0"/>
        <w:lang w:val="it-IT"/>
      </w:rPr>
      <w:t xml:space="preserve">C.F. 80010590364 - e-mail: </w:t>
    </w:r>
    <w:r>
      <w:rPr>
        <w:rFonts w:ascii="Courier New" w:hAnsi="Courier New"/>
        <w:outline w:val="0"/>
        <w:color w:val="0000ff"/>
        <w:sz w:val="16"/>
        <w:szCs w:val="16"/>
        <w:u w:color="0000ff"/>
        <w:rtl w:val="0"/>
        <w:lang w:val="it-IT"/>
        <w14:textFill>
          <w14:solidFill>
            <w14:srgbClr w14:val="0000FF"/>
          </w14:solidFill>
        </w14:textFill>
      </w:rPr>
      <w:t xml:space="preserve">mois011007@istruzione.it </w:t>
    </w:r>
    <w:r>
      <w:rPr>
        <w:rFonts w:ascii="Courier New" w:hAnsi="Courier New" w:hint="default"/>
        <w:sz w:val="16"/>
        <w:szCs w:val="16"/>
        <w:rtl w:val="0"/>
        <w:lang w:val="it-IT"/>
      </w:rPr>
      <w:t xml:space="preserve">– </w:t>
    </w:r>
    <w:r>
      <w:rPr>
        <w:rFonts w:ascii="Courier New" w:hAnsi="Courier New"/>
        <w:sz w:val="16"/>
        <w:szCs w:val="16"/>
        <w:rtl w:val="0"/>
        <w:lang w:val="it-IT"/>
      </w:rPr>
      <w:t>Web-site:</w:t>
    </w:r>
    <w:r>
      <w:rPr>
        <w:rFonts w:ascii="Courier New" w:hAnsi="Courier New"/>
        <w:outline w:val="0"/>
        <w:color w:val="0000ff"/>
        <w:sz w:val="16"/>
        <w:szCs w:val="16"/>
        <w:u w:color="0000ff"/>
        <w:rtl w:val="0"/>
        <w:lang w:val="it-IT"/>
        <w14:textFill>
          <w14:solidFill>
            <w14:srgbClr w14:val="0000FF"/>
          </w14:solidFill>
        </w14:textFill>
      </w:rPr>
      <w:t xml:space="preserve">  www.istas.mo.it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1">
    <w:name w:val="Intestazione 1"/>
    <w:next w:val="Intestazione 1"/>
    <w:pPr>
      <w:keepNext w:val="1"/>
      <w:keepLines w:val="0"/>
      <w:pageBreakBefore w:val="0"/>
      <w:widowControl w:val="1"/>
      <w:shd w:val="clear" w:color="auto" w:fill="ffffff"/>
      <w:tabs>
        <w:tab w:val="left" w:pos="432"/>
      </w:tabs>
      <w:suppressAutoHyphens w:val="1"/>
      <w:bidi w:val="0"/>
      <w:spacing w:before="0" w:after="0" w:line="100" w:lineRule="atLeast"/>
      <w:ind w:left="432" w:right="0" w:hanging="432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ffffff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ffffff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